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E6CE44" w14:textId="77777777" w:rsidR="009E6FF1" w:rsidRPr="00D86BB6" w:rsidRDefault="009E6FF1" w:rsidP="009E6FF1">
      <w:pPr>
        <w:tabs>
          <w:tab w:val="left" w:pos="1418"/>
        </w:tabs>
        <w:spacing w:after="0" w:line="360" w:lineRule="auto"/>
        <w:jc w:val="both"/>
        <w:rPr>
          <w:rStyle w:val="Pogrubienie"/>
          <w:rFonts w:ascii="Arial" w:hAnsi="Arial" w:cs="Arial"/>
          <w:b w:val="0"/>
          <w:sz w:val="20"/>
          <w:szCs w:val="20"/>
        </w:rPr>
      </w:pPr>
    </w:p>
    <w:p w14:paraId="5683EA82" w14:textId="77777777" w:rsidR="009E6FF1" w:rsidRPr="00D86BB6" w:rsidRDefault="009E6FF1" w:rsidP="009E6FF1">
      <w:pPr>
        <w:tabs>
          <w:tab w:val="left" w:pos="1418"/>
        </w:tabs>
        <w:spacing w:after="0" w:line="360" w:lineRule="auto"/>
        <w:jc w:val="both"/>
        <w:rPr>
          <w:rStyle w:val="Pogrubienie"/>
          <w:rFonts w:ascii="Arial" w:hAnsi="Arial" w:cs="Arial"/>
          <w:sz w:val="20"/>
          <w:szCs w:val="20"/>
        </w:rPr>
      </w:pPr>
      <w:r w:rsidRPr="00D86BB6">
        <w:rPr>
          <w:rStyle w:val="Pogrubienie"/>
          <w:rFonts w:ascii="Arial" w:hAnsi="Arial" w:cs="Arial"/>
          <w:sz w:val="20"/>
          <w:szCs w:val="20"/>
        </w:rPr>
        <w:t>Instrukcja</w:t>
      </w:r>
    </w:p>
    <w:p w14:paraId="1DC854F8" w14:textId="77777777" w:rsidR="009E6FF1" w:rsidRPr="00B2379F" w:rsidRDefault="009E6FF1" w:rsidP="009E6FF1">
      <w:pPr>
        <w:kinsoku w:val="0"/>
        <w:overflowPunct w:val="0"/>
        <w:spacing w:after="0" w:line="360" w:lineRule="auto"/>
        <w:ind w:left="547" w:hanging="547"/>
        <w:jc w:val="both"/>
        <w:textAlignment w:val="baseline"/>
        <w:rPr>
          <w:rFonts w:ascii="Arial" w:eastAsiaTheme="minorEastAsia" w:hAnsi="Arial" w:cs="Arial"/>
          <w:b/>
          <w:sz w:val="20"/>
          <w:szCs w:val="20"/>
          <w:lang w:eastAsia="pl-PL"/>
        </w:rPr>
      </w:pPr>
      <w:r w:rsidRPr="00B2379F">
        <w:rPr>
          <w:rFonts w:ascii="Arial" w:eastAsiaTheme="minorEastAsia" w:hAnsi="Arial" w:cs="Arial"/>
          <w:b/>
          <w:sz w:val="20"/>
          <w:szCs w:val="20"/>
          <w:lang w:eastAsia="pl-PL"/>
        </w:rPr>
        <w:t>Nieodpłatne udostępnienie mieszkania pracownikom – cel służbowy czy prywatny?</w:t>
      </w:r>
    </w:p>
    <w:p w14:paraId="29707C78" w14:textId="77777777" w:rsidR="009E6FF1" w:rsidRPr="00F16552" w:rsidRDefault="009E6FF1" w:rsidP="009E6FF1">
      <w:pPr>
        <w:kinsoku w:val="0"/>
        <w:overflowPunct w:val="0"/>
        <w:spacing w:after="0" w:line="360" w:lineRule="auto"/>
        <w:ind w:left="547" w:hanging="547"/>
        <w:jc w:val="both"/>
        <w:textAlignment w:val="baseline"/>
        <w:rPr>
          <w:rFonts w:ascii="Arial" w:eastAsiaTheme="minorEastAsia" w:hAnsi="Arial" w:cs="Arial"/>
          <w:bCs/>
          <w:sz w:val="20"/>
          <w:szCs w:val="20"/>
          <w:lang w:eastAsia="pl-PL"/>
        </w:rPr>
      </w:pPr>
      <w:r w:rsidRPr="00F16552">
        <w:rPr>
          <w:rFonts w:ascii="Arial" w:eastAsiaTheme="minorEastAsia" w:hAnsi="Arial" w:cs="Arial"/>
          <w:bCs/>
          <w:sz w:val="20"/>
          <w:szCs w:val="20"/>
          <w:lang w:eastAsia="pl-PL"/>
        </w:rPr>
        <w:t xml:space="preserve">Luiza Pieprzyk </w:t>
      </w:r>
    </w:p>
    <w:p w14:paraId="5B63E148" w14:textId="77777777" w:rsidR="009E6FF1" w:rsidRDefault="009E6FF1" w:rsidP="009E6FF1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Theme="majorEastAsia" w:hAnsi="Arial" w:cs="Arial"/>
          <w:color w:val="000000"/>
          <w:sz w:val="20"/>
          <w:szCs w:val="20"/>
        </w:rPr>
      </w:pPr>
    </w:p>
    <w:p w14:paraId="21C67142" w14:textId="77777777" w:rsidR="009E6FF1" w:rsidRDefault="009E6FF1" w:rsidP="009E6FF1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Theme="majorEastAsia" w:hAnsi="Arial" w:cs="Arial"/>
          <w:color w:val="000000"/>
          <w:sz w:val="20"/>
          <w:szCs w:val="20"/>
        </w:rPr>
      </w:pPr>
      <w:r w:rsidRPr="00F16552">
        <w:rPr>
          <w:rFonts w:ascii="Arial" w:eastAsiaTheme="majorEastAsia" w:hAnsi="Arial" w:cs="Arial"/>
          <w:color w:val="000000"/>
          <w:sz w:val="20"/>
          <w:szCs w:val="20"/>
        </w:rPr>
        <w:t>Przed rozliczeniem takich transakcji należy zacząć od zidentyfikowania, czy świadczenie jest do celów:</w:t>
      </w:r>
    </w:p>
    <w:p w14:paraId="54F3AC3E" w14:textId="77777777" w:rsidR="009E6FF1" w:rsidRPr="00961962" w:rsidRDefault="009E6FF1" w:rsidP="009E6FF1">
      <w:pPr>
        <w:pStyle w:val="Akapitzlist"/>
        <w:numPr>
          <w:ilvl w:val="0"/>
          <w:numId w:val="1"/>
        </w:numPr>
        <w:kinsoku w:val="0"/>
        <w:overflowPunct w:val="0"/>
        <w:spacing w:after="0" w:line="360" w:lineRule="auto"/>
        <w:ind w:left="567" w:hanging="283"/>
        <w:jc w:val="both"/>
        <w:textAlignment w:val="baseline"/>
        <w:rPr>
          <w:rFonts w:ascii="Arial" w:eastAsiaTheme="majorEastAsia" w:hAnsi="Arial" w:cs="Arial"/>
          <w:color w:val="000000"/>
          <w:sz w:val="20"/>
          <w:szCs w:val="20"/>
        </w:rPr>
      </w:pPr>
      <w:r w:rsidRPr="00961962">
        <w:rPr>
          <w:rFonts w:ascii="Arial" w:eastAsiaTheme="majorEastAsia" w:hAnsi="Arial" w:cs="Arial"/>
          <w:color w:val="000000"/>
          <w:sz w:val="20"/>
          <w:szCs w:val="20"/>
        </w:rPr>
        <w:t>wyłącznie służbowych,</w:t>
      </w:r>
    </w:p>
    <w:p w14:paraId="2323BA5D" w14:textId="77777777" w:rsidR="009E6FF1" w:rsidRPr="00961962" w:rsidRDefault="009E6FF1" w:rsidP="009E6FF1">
      <w:pPr>
        <w:pStyle w:val="Akapitzlist"/>
        <w:numPr>
          <w:ilvl w:val="0"/>
          <w:numId w:val="1"/>
        </w:numPr>
        <w:kinsoku w:val="0"/>
        <w:overflowPunct w:val="0"/>
        <w:spacing w:after="0" w:line="360" w:lineRule="auto"/>
        <w:ind w:left="567" w:hanging="283"/>
        <w:jc w:val="both"/>
        <w:textAlignment w:val="baseline"/>
        <w:rPr>
          <w:rFonts w:ascii="Arial" w:eastAsiaTheme="majorEastAsia" w:hAnsi="Arial" w:cs="Arial"/>
          <w:color w:val="000000"/>
          <w:sz w:val="20"/>
          <w:szCs w:val="20"/>
        </w:rPr>
      </w:pPr>
      <w:r w:rsidRPr="00961962">
        <w:rPr>
          <w:rFonts w:ascii="Arial" w:eastAsiaTheme="majorEastAsia" w:hAnsi="Arial" w:cs="Arial"/>
          <w:color w:val="000000"/>
          <w:sz w:val="20"/>
          <w:szCs w:val="20"/>
        </w:rPr>
        <w:t xml:space="preserve">zarówno służbowych, jak i osobistych pracownika, </w:t>
      </w:r>
    </w:p>
    <w:p w14:paraId="2CB15495" w14:textId="77777777" w:rsidR="009E6FF1" w:rsidRPr="00961962" w:rsidRDefault="009E6FF1" w:rsidP="009E6FF1">
      <w:pPr>
        <w:pStyle w:val="Akapitzlist"/>
        <w:numPr>
          <w:ilvl w:val="0"/>
          <w:numId w:val="1"/>
        </w:numPr>
        <w:kinsoku w:val="0"/>
        <w:overflowPunct w:val="0"/>
        <w:spacing w:after="0" w:line="360" w:lineRule="auto"/>
        <w:ind w:left="567" w:hanging="283"/>
        <w:jc w:val="both"/>
        <w:textAlignment w:val="baseline"/>
        <w:rPr>
          <w:rFonts w:ascii="Arial" w:eastAsiaTheme="majorEastAsia" w:hAnsi="Arial" w:cs="Arial"/>
          <w:color w:val="000000"/>
          <w:sz w:val="20"/>
          <w:szCs w:val="20"/>
        </w:rPr>
      </w:pPr>
      <w:r w:rsidRPr="00961962">
        <w:rPr>
          <w:rFonts w:ascii="Arial" w:eastAsiaTheme="majorEastAsia" w:hAnsi="Arial" w:cs="Arial"/>
          <w:color w:val="000000"/>
          <w:sz w:val="20"/>
          <w:szCs w:val="20"/>
        </w:rPr>
        <w:t>wyłącznie osobistych pracownika.</w:t>
      </w:r>
    </w:p>
    <w:p w14:paraId="2A06A6F5" w14:textId="77777777" w:rsidR="009E6FF1" w:rsidRDefault="009E6FF1" w:rsidP="009E6FF1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Theme="majorEastAsia" w:hAnsi="Arial" w:cs="Arial"/>
          <w:color w:val="000000"/>
          <w:sz w:val="20"/>
          <w:szCs w:val="20"/>
        </w:rPr>
      </w:pPr>
      <w:r w:rsidRPr="00F16552">
        <w:rPr>
          <w:rFonts w:ascii="Arial" w:eastAsiaTheme="majorEastAsia" w:hAnsi="Arial" w:cs="Arial"/>
          <w:color w:val="000000"/>
          <w:sz w:val="20"/>
          <w:szCs w:val="20"/>
        </w:rPr>
        <w:t>Następnie należy zweryfikować, czy przy nabyciu towaru przysługiwało prawo do odliczenia podatku naliczonego.</w:t>
      </w:r>
    </w:p>
    <w:p w14:paraId="5C3FBBC6" w14:textId="77777777" w:rsidR="009E6FF1" w:rsidRDefault="009E6FF1" w:rsidP="009E6FF1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Theme="majorEastAsia" w:hAnsi="Arial" w:cs="Arial"/>
          <w:color w:val="000000"/>
          <w:sz w:val="20"/>
          <w:szCs w:val="20"/>
        </w:rPr>
      </w:pPr>
    </w:p>
    <w:p w14:paraId="141392AB" w14:textId="77777777" w:rsidR="009E6FF1" w:rsidRPr="00F16552" w:rsidRDefault="009E6FF1" w:rsidP="009E6FF1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Theme="majorEastAsia" w:hAnsi="Arial" w:cs="Arial"/>
          <w:b/>
          <w:bCs/>
          <w:sz w:val="20"/>
          <w:szCs w:val="20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B2379F">
        <w:rPr>
          <w:rFonts w:ascii="Arial" w:hAnsi="Arial" w:cs="Arial"/>
          <w:b/>
          <w:bCs/>
          <w:sz w:val="20"/>
          <w:szCs w:val="20"/>
        </w:rPr>
        <w:t>Jak odróżnić cele służbowe od osobistych?</w:t>
      </w:r>
    </w:p>
    <w:p w14:paraId="4DEE67A3" w14:textId="77777777" w:rsidR="009E6FF1" w:rsidRDefault="009E6FF1" w:rsidP="009E6FF1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Theme="minorEastAsia" w:hAnsi="Arial" w:cs="Arial"/>
          <w:b/>
          <w:bCs/>
          <w:sz w:val="20"/>
          <w:szCs w:val="20"/>
          <w:lang w:eastAsia="pl-PL"/>
        </w:rPr>
      </w:pPr>
      <w:r w:rsidRPr="00F16552">
        <w:rPr>
          <w:rFonts w:ascii="Arial" w:eastAsiaTheme="minorEastAsia" w:hAnsi="Arial" w:cs="Arial"/>
          <w:b/>
          <w:bCs/>
          <w:sz w:val="20"/>
          <w:szCs w:val="20"/>
          <w:lang w:eastAsia="pl-PL"/>
        </w:rPr>
        <w:t xml:space="preserve">Nieodpłatne udostępnienie mieszkania pracownikom: </w:t>
      </w:r>
    </w:p>
    <w:p w14:paraId="4E0AB6EC" w14:textId="77777777" w:rsidR="009E6FF1" w:rsidRDefault="009E6FF1" w:rsidP="009E6FF1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Theme="minorEastAsia" w:hAnsi="Arial" w:cs="Arial"/>
          <w:color w:val="000000"/>
          <w:sz w:val="20"/>
          <w:szCs w:val="20"/>
          <w:lang w:eastAsia="pl-PL"/>
        </w:rPr>
      </w:pPr>
      <w:r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>O</w:t>
      </w:r>
      <w:r w:rsidRPr="00F16552"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 xml:space="preserve">rgany podatkowe w wydawanych interpretacjach indywidualnych uznają, że w sytuacji gdy pracodawca udostępnia pracownikom zamiejscowym mieszkanie w celu umożliwienia im wykonywania powierzonych zadań służbowych, to takie działanie wykazuje związek z działalnością gospodarczą pracodawcy. </w:t>
      </w:r>
    </w:p>
    <w:p w14:paraId="0C186C5B" w14:textId="1D8A4932" w:rsidR="009E6FF1" w:rsidRPr="00F16552" w:rsidRDefault="009E6FF1" w:rsidP="009E6FF1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Theme="minorEastAsia" w:hAnsi="Arial" w:cs="Arial"/>
          <w:b/>
          <w:bCs/>
          <w:color w:val="000000"/>
          <w:sz w:val="20"/>
          <w:szCs w:val="20"/>
          <w:lang w:eastAsia="pl-PL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F16552"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 xml:space="preserve">Dyrektor Krajowej Informacji Skarbowej w interpretacji indywidualnej z dnia 23 stycznia 2020 r., </w:t>
      </w:r>
      <w:r>
        <w:rPr>
          <w:rFonts w:ascii="Arial" w:hAnsi="Arial" w:cs="Arial"/>
          <w:sz w:val="20"/>
          <w:szCs w:val="20"/>
        </w:rPr>
        <w:t>znak:</w:t>
      </w:r>
      <w:r w:rsidRPr="00F16552">
        <w:rPr>
          <w:rFonts w:ascii="Arial" w:eastAsiaTheme="minorEastAsia" w:hAnsi="Arial" w:cs="Arial"/>
          <w:b/>
          <w:bCs/>
          <w:color w:val="000000"/>
          <w:sz w:val="20"/>
          <w:szCs w:val="20"/>
          <w:lang w:eastAsia="pl-PL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</w:t>
      </w:r>
      <w:r w:rsidRPr="009E6FF1">
        <w:rPr>
          <w:rFonts w:ascii="Arial" w:hAnsi="Arial" w:cs="Arial"/>
          <w:sz w:val="20"/>
          <w:szCs w:val="20"/>
        </w:rPr>
        <w:t>0113-KDIPT1-2.4012.666.2019.1.KW</w:t>
      </w:r>
      <w:r w:rsidRPr="009E6FF1">
        <w:rPr>
          <w:rStyle w:val="Hipercze"/>
          <w:rFonts w:ascii="Arial" w:hAnsi="Arial" w:cs="Arial"/>
          <w:color w:val="000000" w:themeColor="text1"/>
          <w:sz w:val="20"/>
          <w:szCs w:val="20"/>
          <w:u w:val="none"/>
        </w:rPr>
        <w:t>, stwierdził:</w:t>
      </w:r>
      <w:r w:rsidRPr="009E6FF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F16552">
        <w:rPr>
          <w:rFonts w:ascii="Arial" w:eastAsiaTheme="minorEastAsia" w:hAnsi="Arial" w:cs="Arial"/>
          <w:bCs/>
          <w:color w:val="000000"/>
          <w:sz w:val="20"/>
          <w:szCs w:val="20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„</w:t>
      </w:r>
      <w:r w:rsidRPr="00F16552">
        <w:rPr>
          <w:rFonts w:ascii="Arial" w:eastAsiaTheme="minorEastAsia" w:hAnsi="Arial" w:cs="Arial"/>
          <w:iCs/>
          <w:color w:val="000000"/>
          <w:sz w:val="20"/>
          <w:szCs w:val="20"/>
        </w:rPr>
        <w:t xml:space="preserve">(...) nieodpłatne zapewnienie pracownikom/zleceniobiorcom </w:t>
      </w:r>
      <w:r>
        <w:rPr>
          <w:rFonts w:ascii="Arial" w:eastAsiaTheme="minorEastAsia" w:hAnsi="Arial" w:cs="Arial"/>
          <w:iCs/>
          <w:color w:val="000000"/>
          <w:sz w:val="20"/>
          <w:szCs w:val="20"/>
        </w:rPr>
        <w:t>w</w:t>
      </w:r>
      <w:r w:rsidRPr="00F16552">
        <w:rPr>
          <w:rFonts w:ascii="Arial" w:eastAsiaTheme="minorEastAsia" w:hAnsi="Arial" w:cs="Arial"/>
          <w:iCs/>
          <w:color w:val="000000"/>
          <w:sz w:val="20"/>
          <w:szCs w:val="20"/>
        </w:rPr>
        <w:t>nioskodawcy świadczeń związanych z zakwaterowaniem, z uwagi na brak wystarczających zasobów na lokalnym rynku pracy</w:t>
      </w:r>
      <w:r>
        <w:rPr>
          <w:rFonts w:ascii="Arial" w:eastAsiaTheme="minorEastAsia" w:hAnsi="Arial" w:cs="Arial"/>
          <w:iCs/>
          <w:color w:val="000000"/>
          <w:sz w:val="20"/>
          <w:szCs w:val="20"/>
        </w:rPr>
        <w:t>,</w:t>
      </w:r>
      <w:r w:rsidRPr="00F16552">
        <w:rPr>
          <w:rFonts w:ascii="Arial" w:eastAsiaTheme="minorEastAsia" w:hAnsi="Arial" w:cs="Arial"/>
          <w:iCs/>
          <w:color w:val="000000"/>
          <w:sz w:val="20"/>
          <w:szCs w:val="20"/>
        </w:rPr>
        <w:t xml:space="preserve"> stanowi nieodpłatne świadczenie usług. Jednakże w świetle art. 8 ust. 2 pkt 2 ustawy w analizowanym przypadku czynność ta nie podlega opodatkowaniu podatkiem od towarów i usług, ponieważ w takich specyficznych okolicznościach nadrzędnym celem świadczonych usług będzie realizacja celów gospodarczych </w:t>
      </w:r>
      <w:r>
        <w:rPr>
          <w:rFonts w:ascii="Arial" w:eastAsiaTheme="minorEastAsia" w:hAnsi="Arial" w:cs="Arial"/>
          <w:iCs/>
          <w:color w:val="000000"/>
          <w:sz w:val="20"/>
          <w:szCs w:val="20"/>
        </w:rPr>
        <w:t>w</w:t>
      </w:r>
      <w:r w:rsidRPr="00F16552">
        <w:rPr>
          <w:rFonts w:ascii="Arial" w:eastAsiaTheme="minorEastAsia" w:hAnsi="Arial" w:cs="Arial"/>
          <w:iCs/>
          <w:color w:val="000000"/>
          <w:sz w:val="20"/>
          <w:szCs w:val="20"/>
        </w:rPr>
        <w:t xml:space="preserve">nioskodawcy </w:t>
      </w:r>
      <w:r>
        <w:rPr>
          <w:rFonts w:ascii="Arial" w:eastAsiaTheme="minorEastAsia" w:hAnsi="Arial" w:cs="Arial"/>
          <w:iCs/>
          <w:color w:val="000000"/>
          <w:sz w:val="20"/>
          <w:szCs w:val="20"/>
        </w:rPr>
        <w:t>–</w:t>
      </w:r>
      <w:r w:rsidRPr="00F16552">
        <w:rPr>
          <w:rFonts w:ascii="Arial" w:eastAsiaTheme="minorEastAsia" w:hAnsi="Arial" w:cs="Arial"/>
          <w:iCs/>
          <w:color w:val="000000"/>
          <w:sz w:val="20"/>
          <w:szCs w:val="20"/>
        </w:rPr>
        <w:t xml:space="preserve"> zapewnienie </w:t>
      </w:r>
      <w:r>
        <w:rPr>
          <w:rFonts w:ascii="Arial" w:eastAsiaTheme="minorEastAsia" w:hAnsi="Arial" w:cs="Arial"/>
          <w:iCs/>
          <w:color w:val="000000"/>
          <w:sz w:val="20"/>
          <w:szCs w:val="20"/>
        </w:rPr>
        <w:t>w</w:t>
      </w:r>
      <w:r w:rsidRPr="00F16552">
        <w:rPr>
          <w:rFonts w:ascii="Arial" w:eastAsiaTheme="minorEastAsia" w:hAnsi="Arial" w:cs="Arial"/>
          <w:iCs/>
          <w:color w:val="000000"/>
          <w:sz w:val="20"/>
          <w:szCs w:val="20"/>
        </w:rPr>
        <w:t>nioskodawcy pracowników/zleceniobiorców, a korzyść osobista uzyskiwana przez tych pracowników/zleceniobiorców z takiego bezpłatnego świadczenia ma drugorzędne znaczenie w</w:t>
      </w:r>
      <w:r>
        <w:rPr>
          <w:rFonts w:ascii="Arial" w:eastAsiaTheme="minorEastAsia" w:hAnsi="Arial" w:cs="Arial"/>
          <w:iCs/>
          <w:color w:val="000000"/>
          <w:sz w:val="20"/>
          <w:szCs w:val="20"/>
        </w:rPr>
        <w:t> </w:t>
      </w:r>
      <w:r w:rsidRPr="00F16552">
        <w:rPr>
          <w:rFonts w:ascii="Arial" w:eastAsiaTheme="minorEastAsia" w:hAnsi="Arial" w:cs="Arial"/>
          <w:iCs/>
          <w:color w:val="000000"/>
          <w:sz w:val="20"/>
          <w:szCs w:val="20"/>
        </w:rPr>
        <w:t xml:space="preserve">stosunku do potrzeb prowadzonego przedsiębiorstwa (...)". </w:t>
      </w:r>
    </w:p>
    <w:p w14:paraId="200192C3" w14:textId="77777777" w:rsidR="009E6FF1" w:rsidRDefault="009E6FF1" w:rsidP="009E6FF1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Theme="minorEastAsia" w:hAnsi="Arial" w:cs="Arial"/>
          <w:b/>
          <w:bCs/>
          <w:sz w:val="20"/>
          <w:szCs w:val="20"/>
          <w:lang w:eastAsia="pl-PL"/>
        </w:rPr>
      </w:pPr>
    </w:p>
    <w:p w14:paraId="7768030D" w14:textId="35BFEF22" w:rsidR="009E6FF1" w:rsidRPr="00F16552" w:rsidRDefault="009E6FF1" w:rsidP="009E6FF1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A62056">
        <w:rPr>
          <w:rFonts w:ascii="Arial" w:eastAsiaTheme="minorEastAsia" w:hAnsi="Arial" w:cs="Arial"/>
          <w:sz w:val="20"/>
          <w:szCs w:val="20"/>
          <w:lang w:eastAsia="pl-PL"/>
        </w:rPr>
        <w:t>I podobnie stwierdził Dyrektor</w:t>
      </w:r>
      <w:r w:rsidRPr="00F16552">
        <w:rPr>
          <w:rFonts w:ascii="Arial" w:eastAsiaTheme="minorEastAsia" w:hAnsi="Arial" w:cs="Arial"/>
          <w:b/>
          <w:bCs/>
          <w:sz w:val="20"/>
          <w:szCs w:val="20"/>
          <w:lang w:eastAsia="pl-PL"/>
        </w:rPr>
        <w:t xml:space="preserve"> </w:t>
      </w:r>
      <w:r w:rsidRPr="00F16552"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 xml:space="preserve">KIS </w:t>
      </w:r>
      <w:r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 xml:space="preserve">w interpretacji </w:t>
      </w:r>
      <w:r w:rsidRPr="00F16552"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 xml:space="preserve">z dnia 31 października 2019 r., </w:t>
      </w:r>
      <w:r>
        <w:rPr>
          <w:rFonts w:ascii="Arial" w:hAnsi="Arial" w:cs="Arial"/>
          <w:sz w:val="20"/>
          <w:szCs w:val="20"/>
        </w:rPr>
        <w:t>znak:</w:t>
      </w:r>
      <w:r w:rsidRPr="00F16552">
        <w:rPr>
          <w:rFonts w:ascii="Arial" w:eastAsiaTheme="minorEastAsia" w:hAnsi="Arial" w:cs="Arial"/>
          <w:color w:val="000000"/>
          <w:sz w:val="20"/>
          <w:szCs w:val="20"/>
          <w:lang w:eastAsia="pl-PL"/>
        </w:rPr>
        <w:t xml:space="preserve"> </w:t>
      </w:r>
      <w:r w:rsidRPr="009E6FF1">
        <w:rPr>
          <w:rFonts w:ascii="Arial" w:hAnsi="Arial" w:cs="Arial"/>
          <w:sz w:val="20"/>
          <w:szCs w:val="20"/>
        </w:rPr>
        <w:t>0111-KDIB3-1.4012.555.2019.1.WN</w:t>
      </w:r>
      <w:r w:rsidRPr="00B2379F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„</w:t>
      </w:r>
      <w:r w:rsidRPr="00F16552">
        <w:rPr>
          <w:rFonts w:ascii="Arial" w:eastAsiaTheme="minorEastAsia" w:hAnsi="Arial" w:cs="Arial"/>
          <w:iCs/>
          <w:color w:val="000000"/>
          <w:sz w:val="20"/>
          <w:szCs w:val="20"/>
          <w:lang w:eastAsia="pl-PL"/>
        </w:rPr>
        <w:t>(...) w normalnych okolicznościach użyczenie lokali mieszkalnych pracownikom służy prywatnym celom pracownika, jednakże w określonych okolicznościach, tj.:</w:t>
      </w:r>
      <w:r>
        <w:rPr>
          <w:rFonts w:ascii="Arial" w:eastAsiaTheme="minorEastAsia" w:hAnsi="Arial" w:cs="Arial"/>
          <w:iCs/>
          <w:color w:val="000000"/>
          <w:sz w:val="20"/>
          <w:szCs w:val="20"/>
          <w:lang w:eastAsia="pl-PL"/>
        </w:rPr>
        <w:t> </w:t>
      </w:r>
      <w:r w:rsidRPr="00F16552">
        <w:rPr>
          <w:rFonts w:ascii="Arial" w:eastAsiaTheme="minorEastAsia" w:hAnsi="Arial" w:cs="Arial"/>
          <w:iCs/>
          <w:color w:val="000000"/>
          <w:sz w:val="20"/>
          <w:szCs w:val="20"/>
          <w:lang w:eastAsia="pl-PL"/>
        </w:rPr>
        <w:t>lokalizacja zakładu pracy w małej miejscowości, gdzie występują trudności w wynajęciu mieszkania, a pracownicy pochodzą z odległych regionów, wymogi prowadzonej działalności (potrzeby przedsiębiorstwa) mogą spowodować konieczność zapewnienia przez pracodawcę lokali mieszkalnych dla pracowników na czas trwania stosunku pracy. W takich specyficznych okolicznościach służy to</w:t>
      </w:r>
      <w:r>
        <w:rPr>
          <w:rFonts w:ascii="Arial" w:eastAsiaTheme="minorEastAsia" w:hAnsi="Arial" w:cs="Arial"/>
          <w:iCs/>
          <w:color w:val="000000"/>
          <w:sz w:val="20"/>
          <w:szCs w:val="20"/>
          <w:lang w:eastAsia="pl-PL"/>
        </w:rPr>
        <w:t> </w:t>
      </w:r>
      <w:r w:rsidRPr="00F16552">
        <w:rPr>
          <w:rFonts w:ascii="Arial" w:eastAsiaTheme="minorEastAsia" w:hAnsi="Arial" w:cs="Arial"/>
          <w:iCs/>
          <w:color w:val="000000"/>
          <w:sz w:val="20"/>
          <w:szCs w:val="20"/>
          <w:lang w:eastAsia="pl-PL"/>
        </w:rPr>
        <w:t>działalności gospodarczej podatnika, a korzyść osobista uzyskiwana przez pracowników z takiego bezpłatnego użyczenia ma drugorzędne znaczenie w stosunku do potrzeb prowadzonego przedsiębiorstwa.</w:t>
      </w:r>
      <w:r w:rsidRPr="00F1655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F16552">
        <w:rPr>
          <w:rFonts w:ascii="Arial" w:eastAsiaTheme="minorEastAsia" w:hAnsi="Arial" w:cs="Arial"/>
          <w:iCs/>
          <w:color w:val="000000"/>
          <w:sz w:val="20"/>
          <w:szCs w:val="20"/>
          <w:lang w:eastAsia="pl-PL"/>
        </w:rPr>
        <w:t xml:space="preserve">Zatem, jeśli z obiektywnych okoliczności wynika, że korzyść przedsiębiorstwa wynikająca z danej czynności ma charakter dominujący nad korzyścią osobistą danego pracownika, </w:t>
      </w:r>
      <w:r w:rsidRPr="00F16552">
        <w:rPr>
          <w:rFonts w:ascii="Arial" w:eastAsiaTheme="minorEastAsia" w:hAnsi="Arial" w:cs="Arial"/>
          <w:iCs/>
          <w:color w:val="000000"/>
          <w:sz w:val="20"/>
          <w:szCs w:val="20"/>
          <w:lang w:eastAsia="pl-PL"/>
        </w:rPr>
        <w:lastRenderedPageBreak/>
        <w:t>to</w:t>
      </w:r>
      <w:r>
        <w:rPr>
          <w:rFonts w:ascii="Arial" w:eastAsiaTheme="minorEastAsia" w:hAnsi="Arial" w:cs="Arial"/>
          <w:iCs/>
          <w:color w:val="000000"/>
          <w:sz w:val="20"/>
          <w:szCs w:val="20"/>
          <w:lang w:eastAsia="pl-PL"/>
        </w:rPr>
        <w:t> </w:t>
      </w:r>
      <w:r w:rsidRPr="00F16552">
        <w:rPr>
          <w:rFonts w:ascii="Arial" w:eastAsiaTheme="minorEastAsia" w:hAnsi="Arial" w:cs="Arial"/>
          <w:iCs/>
          <w:color w:val="000000"/>
          <w:sz w:val="20"/>
          <w:szCs w:val="20"/>
          <w:lang w:eastAsia="pl-PL"/>
        </w:rPr>
        <w:t>do tej czynności nie znajdzie zastosowania obowiązek jej opodatkowania na podstawie art. 8 ust. 2 ustawy (...)".</w:t>
      </w:r>
    </w:p>
    <w:p w14:paraId="6C49FD1C" w14:textId="77777777" w:rsidR="009E6FF1" w:rsidRPr="00B2379F" w:rsidRDefault="009E6FF1" w:rsidP="009E6FF1">
      <w:pPr>
        <w:kinsoku w:val="0"/>
        <w:overflowPunct w:val="0"/>
        <w:spacing w:after="0"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F16552">
        <w:rPr>
          <w:rFonts w:ascii="Arial" w:eastAsiaTheme="minorEastAsia" w:hAnsi="Arial" w:cs="Arial"/>
          <w:b/>
          <w:bCs/>
          <w:color w:val="000000"/>
          <w:sz w:val="20"/>
          <w:szCs w:val="20"/>
          <w:lang w:eastAsia="pl-PL"/>
        </w:rPr>
        <w:t xml:space="preserve">Wnioski: </w:t>
      </w:r>
      <w:r w:rsidRPr="00F16552">
        <w:rPr>
          <w:rFonts w:ascii="Arial" w:eastAsiaTheme="minorEastAsia" w:hAnsi="Arial" w:cs="Arial"/>
          <w:bCs/>
          <w:color w:val="000000"/>
          <w:sz w:val="20"/>
          <w:szCs w:val="20"/>
          <w:lang w:eastAsia="pl-PL"/>
        </w:rPr>
        <w:t xml:space="preserve">Jeżeli nieodpłatne udostępnianie mieszkania pracownikom spółki ma związek z prowadzoną przez spółkę działalnością gospodarczą, to </w:t>
      </w:r>
      <w:r w:rsidRPr="00B2379F">
        <w:rPr>
          <w:rFonts w:ascii="Arial" w:hAnsi="Arial" w:cs="Arial"/>
          <w:sz w:val="20"/>
          <w:szCs w:val="20"/>
        </w:rPr>
        <w:t>na podstawie art. 8 ust. 2 pkt 2 ustawy o VAT nie podlega opodatkowaniu tym podatkiem.</w:t>
      </w:r>
    </w:p>
    <w:p w14:paraId="6D8010E2" w14:textId="77777777" w:rsidR="009E6FF1" w:rsidRDefault="009E6FF1" w:rsidP="009E6FF1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51495BA" w14:textId="77777777" w:rsidR="009E6FF1" w:rsidRPr="00F16552" w:rsidRDefault="009E6FF1" w:rsidP="009E6FF1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16552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Ważne! </w:t>
      </w:r>
    </w:p>
    <w:p w14:paraId="61C0E280" w14:textId="77777777" w:rsidR="009E6FF1" w:rsidRDefault="009E6FF1" w:rsidP="009E6FF1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Theme="majorEastAsia" w:hAnsi="Arial" w:cs="Arial"/>
          <w:color w:val="000000"/>
          <w:sz w:val="20"/>
          <w:szCs w:val="20"/>
        </w:rPr>
      </w:pPr>
      <w:r w:rsidRPr="00F16552">
        <w:rPr>
          <w:rFonts w:ascii="Arial" w:eastAsiaTheme="majorEastAsia" w:hAnsi="Arial" w:cs="Arial"/>
          <w:color w:val="000000"/>
          <w:sz w:val="20"/>
          <w:szCs w:val="20"/>
        </w:rPr>
        <w:t xml:space="preserve">W interpretacji ogólnej z dnia 8 października 2021 r., </w:t>
      </w:r>
      <w:r>
        <w:rPr>
          <w:rFonts w:ascii="Arial" w:hAnsi="Arial" w:cs="Arial"/>
          <w:sz w:val="20"/>
          <w:szCs w:val="20"/>
        </w:rPr>
        <w:t xml:space="preserve">znak: 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>PT1.8101.1.2021, Dyrektor KIS uznał, że</w:t>
      </w:r>
      <w:r>
        <w:rPr>
          <w:rFonts w:ascii="Arial" w:eastAsiaTheme="majorEastAsia" w:hAnsi="Arial" w:cs="Arial"/>
          <w:color w:val="000000"/>
          <w:sz w:val="20"/>
          <w:szCs w:val="20"/>
        </w:rPr>
        <w:t> 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 xml:space="preserve">usługa wynajmu bądź dzierżawy nieruchomości (lub jej części) o charakterze mieszkalnym, świadczona na rzecz podmiotu gospodarczego (innego niż społeczna agencja najmu), który wykorzystuje wynajmowaną nieruchomość na potrzeby prowadzonej działalności gospodarczej, podlega opodatkowaniu z zastosowaniem podstawowej stawki podatku VAT. </w:t>
      </w:r>
    </w:p>
    <w:p w14:paraId="3FBE31D9" w14:textId="77777777" w:rsidR="009E6FF1" w:rsidRPr="00F16552" w:rsidRDefault="009E6FF1" w:rsidP="009E6FF1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Theme="majorEastAsia" w:hAnsi="Arial" w:cs="Arial"/>
          <w:b/>
          <w:bCs/>
          <w:sz w:val="20"/>
          <w:szCs w:val="20"/>
        </w:rPr>
      </w:pPr>
      <w:r w:rsidRPr="00F16552">
        <w:rPr>
          <w:rFonts w:ascii="Arial" w:eastAsiaTheme="majorEastAsia" w:hAnsi="Arial" w:cs="Arial"/>
          <w:b/>
          <w:bCs/>
          <w:sz w:val="20"/>
          <w:szCs w:val="20"/>
        </w:rPr>
        <w:t>To bardzo nagły i rygorystyczny zwrot akcji dla podatników, który zdaniem wielu specjalistów nie wynika wprost z przepisów!</w:t>
      </w:r>
    </w:p>
    <w:p w14:paraId="7E8B3A81" w14:textId="77777777" w:rsidR="009E6FF1" w:rsidRDefault="009E6FF1" w:rsidP="009E6FF1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Theme="majorEastAsia" w:hAnsi="Arial" w:cs="Arial"/>
          <w:b/>
          <w:bCs/>
          <w:color w:val="000000"/>
          <w:sz w:val="20"/>
          <w:szCs w:val="20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</w:p>
    <w:p w14:paraId="3E505D8D" w14:textId="77777777" w:rsidR="009E6FF1" w:rsidRPr="00B2379F" w:rsidRDefault="009E6FF1" w:rsidP="009E6FF1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B2379F">
        <w:rPr>
          <w:rFonts w:ascii="Arial" w:hAnsi="Arial" w:cs="Arial"/>
          <w:b/>
          <w:bCs/>
          <w:sz w:val="20"/>
          <w:szCs w:val="20"/>
        </w:rPr>
        <w:t xml:space="preserve">Skąd to podejście? </w:t>
      </w:r>
    </w:p>
    <w:p w14:paraId="2C21B946" w14:textId="77777777" w:rsidR="009E6FF1" w:rsidRPr="00F16552" w:rsidRDefault="009E6FF1" w:rsidP="009E6FF1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Theme="majorEastAsia" w:hAnsi="Arial" w:cs="Arial"/>
          <w:b/>
          <w:bCs/>
          <w:color w:val="FF0000"/>
          <w:sz w:val="20"/>
          <w:szCs w:val="20"/>
        </w:rPr>
      </w:pPr>
      <w:r w:rsidRPr="00F16552">
        <w:rPr>
          <w:rFonts w:ascii="Arial" w:eastAsiaTheme="majorEastAsia" w:hAnsi="Arial" w:cs="Arial"/>
          <w:color w:val="000000"/>
          <w:sz w:val="20"/>
          <w:szCs w:val="20"/>
        </w:rPr>
        <w:t>W interpretacji stwierdzono, iż zwolnienie, o którym mowa w art. 43 ust. 1 pkt 36 VAT</w:t>
      </w:r>
      <w:r>
        <w:rPr>
          <w:rFonts w:ascii="Arial" w:eastAsiaTheme="majorEastAsia" w:hAnsi="Arial" w:cs="Arial"/>
          <w:color w:val="000000"/>
          <w:sz w:val="20"/>
          <w:szCs w:val="20"/>
        </w:rPr>
        <w:t>,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 xml:space="preserve"> </w:t>
      </w:r>
      <w:r w:rsidRPr="00F16552">
        <w:rPr>
          <w:rFonts w:ascii="Arial" w:eastAsiaTheme="majorEastAsia" w:hAnsi="Arial" w:cs="Arial"/>
          <w:b/>
          <w:bCs/>
          <w:sz w:val="20"/>
          <w:szCs w:val="20"/>
        </w:rPr>
        <w:t>nie ma w tym przypadku zastosowania, gdyż nie jest spełniony warunek dotyczący realizacji celu mieszkaniowego nabywcy świadczenia</w:t>
      </w:r>
      <w:r w:rsidRPr="00F16552">
        <w:rPr>
          <w:rFonts w:ascii="Arial" w:eastAsiaTheme="majorEastAsia" w:hAnsi="Arial" w:cs="Arial"/>
          <w:b/>
          <w:bCs/>
          <w:color w:val="FF0000"/>
          <w:sz w:val="20"/>
          <w:szCs w:val="20"/>
        </w:rPr>
        <w:t>.</w:t>
      </w:r>
    </w:p>
    <w:p w14:paraId="24CD7E1C" w14:textId="77777777" w:rsidR="009E6FF1" w:rsidRPr="00F16552" w:rsidRDefault="009E6FF1" w:rsidP="009E6FF1">
      <w:pPr>
        <w:pStyle w:val="NormalnyWeb"/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ascii="Arial" w:eastAsiaTheme="majorEastAsia" w:hAnsi="Arial" w:cs="Arial"/>
          <w:bCs/>
          <w:color w:val="000000"/>
          <w:sz w:val="20"/>
          <w:szCs w:val="20"/>
        </w:rPr>
      </w:pPr>
      <w:r w:rsidRPr="00F16552">
        <w:rPr>
          <w:rFonts w:ascii="Arial" w:eastAsiaTheme="majorEastAsia" w:hAnsi="Arial" w:cs="Arial"/>
          <w:bCs/>
          <w:color w:val="000000"/>
          <w:sz w:val="20"/>
          <w:szCs w:val="20"/>
        </w:rPr>
        <w:t xml:space="preserve">Co zatem w wypadku wynajmu bądź dzierżawy nieruchomości dla podmiotu gospodarczego wykorzystującego następnie wynajmowaną nieruchomość w celu udostępnienia swoim </w:t>
      </w:r>
      <w:r w:rsidRPr="00F16552">
        <w:rPr>
          <w:rFonts w:ascii="Arial" w:eastAsiaTheme="majorEastAsia" w:hAnsi="Arial" w:cs="Arial"/>
          <w:bCs/>
          <w:sz w:val="20"/>
          <w:szCs w:val="20"/>
        </w:rPr>
        <w:t>pracownikom do celów mieszkaniowych?</w:t>
      </w:r>
    </w:p>
    <w:p w14:paraId="7A6BBD2D" w14:textId="77777777" w:rsidR="009E6FF1" w:rsidRDefault="009E6FF1" w:rsidP="009E6FF1">
      <w:pPr>
        <w:pStyle w:val="NormalnyWeb"/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ascii="Arial" w:eastAsiaTheme="majorEastAsia" w:hAnsi="Arial" w:cs="Arial"/>
          <w:color w:val="000000"/>
          <w:sz w:val="20"/>
          <w:szCs w:val="20"/>
        </w:rPr>
      </w:pPr>
      <w:r w:rsidRPr="00F16552">
        <w:rPr>
          <w:rFonts w:ascii="Arial" w:eastAsiaTheme="majorEastAsia" w:hAnsi="Arial" w:cs="Arial"/>
          <w:color w:val="000000"/>
          <w:sz w:val="20"/>
          <w:szCs w:val="20"/>
        </w:rPr>
        <w:t>Do tej pory, zdaniem fiskusa, zwolnienie z VAT było możliwe także w wypadku wynajmu na rzecz przykładowo spółki, tj. pracodawcy, jeśli spółka zobowiązywała się w zawartej umowie najmu do</w:t>
      </w:r>
      <w:r>
        <w:rPr>
          <w:rFonts w:ascii="Arial" w:eastAsiaTheme="majorEastAsia" w:hAnsi="Arial" w:cs="Arial"/>
          <w:color w:val="000000"/>
          <w:sz w:val="20"/>
          <w:szCs w:val="20"/>
        </w:rPr>
        <w:t> 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 xml:space="preserve">wykorzystywania lokalu do zaspokajania potrzeb mieszkaniowych swoich pracowników. </w:t>
      </w:r>
    </w:p>
    <w:p w14:paraId="124572B8" w14:textId="77777777" w:rsidR="009E6FF1" w:rsidRDefault="009E6FF1" w:rsidP="009E6FF1">
      <w:pPr>
        <w:pStyle w:val="NormalnyWeb"/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ascii="Arial" w:eastAsiaTheme="majorEastAsia" w:hAnsi="Arial" w:cs="Arial"/>
          <w:color w:val="000000"/>
          <w:sz w:val="20"/>
          <w:szCs w:val="20"/>
        </w:rPr>
      </w:pPr>
    </w:p>
    <w:p w14:paraId="0D4EAAA1" w14:textId="77777777" w:rsidR="009E6FF1" w:rsidRPr="00B2379F" w:rsidRDefault="009E6FF1" w:rsidP="009E6FF1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B2379F">
        <w:rPr>
          <w:rFonts w:ascii="Arial" w:hAnsi="Arial" w:cs="Arial"/>
          <w:b/>
          <w:bCs/>
          <w:sz w:val="20"/>
          <w:szCs w:val="20"/>
        </w:rPr>
        <w:t xml:space="preserve">Co zmieniło się po wydaniu interpretacji ogólnej? </w:t>
      </w:r>
    </w:p>
    <w:p w14:paraId="1DF4954B" w14:textId="77777777" w:rsidR="009E6FF1" w:rsidRDefault="009E6FF1" w:rsidP="009E6FF1">
      <w:pPr>
        <w:pStyle w:val="NormalnyWeb"/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ascii="Arial" w:eastAsiaTheme="majorEastAsia" w:hAnsi="Arial" w:cs="Arial"/>
          <w:color w:val="000000"/>
          <w:sz w:val="20"/>
          <w:szCs w:val="20"/>
        </w:rPr>
      </w:pPr>
      <w:r w:rsidRPr="00F16552">
        <w:rPr>
          <w:rFonts w:ascii="Arial" w:eastAsiaTheme="majorEastAsia" w:hAnsi="Arial" w:cs="Arial"/>
          <w:b/>
          <w:bCs/>
          <w:sz w:val="20"/>
          <w:szCs w:val="20"/>
        </w:rPr>
        <w:t xml:space="preserve">Stawka zwolniona nie będzie już możliwa! MF argumentuje: </w:t>
      </w:r>
      <w:r w:rsidRPr="00A62056">
        <w:rPr>
          <w:rFonts w:ascii="Arial" w:eastAsiaTheme="majorEastAsia" w:hAnsi="Arial" w:cs="Arial"/>
          <w:color w:val="000000" w:themeColor="text1"/>
          <w:sz w:val="20"/>
          <w:szCs w:val="20"/>
        </w:rPr>
        <w:t>„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>Dopiero na etapie udostępniania nieruchomości pracownikom spełniony zostaje warunek celu wynajmu lub dzierżawy nieruchomości – wyłącznie na cele mieszkaniowe. W ten oto sposób warunkiem zwolnienia – jednak niezapisanym dosłownie w art. 43 ust. 1 pkt 36 ustawy o VAT – staje się wynajem „bezpośrednio” na cele mieszkaniowe”</w:t>
      </w:r>
      <w:r>
        <w:rPr>
          <w:rFonts w:ascii="Arial" w:eastAsiaTheme="majorEastAsia" w:hAnsi="Arial" w:cs="Arial"/>
          <w:color w:val="000000"/>
          <w:sz w:val="20"/>
          <w:szCs w:val="20"/>
        </w:rPr>
        <w:t>.</w:t>
      </w:r>
    </w:p>
    <w:p w14:paraId="4B101791" w14:textId="77777777" w:rsidR="009E6FF1" w:rsidRPr="00F16552" w:rsidRDefault="009E6FF1" w:rsidP="009E6FF1">
      <w:pPr>
        <w:pStyle w:val="NormalnyWeb"/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ascii="Arial" w:eastAsiaTheme="majorEastAsia" w:hAnsi="Arial" w:cs="Arial"/>
          <w:color w:val="000000"/>
          <w:sz w:val="20"/>
          <w:szCs w:val="20"/>
        </w:rPr>
      </w:pPr>
    </w:p>
    <w:p w14:paraId="4364EDCB" w14:textId="77777777" w:rsidR="009E6FF1" w:rsidRPr="00F16552" w:rsidRDefault="009E6FF1" w:rsidP="009E6FF1">
      <w:pPr>
        <w:pStyle w:val="NormalnyWeb"/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ascii="Arial" w:eastAsiaTheme="majorEastAsia" w:hAnsi="Arial" w:cs="Arial"/>
          <w:b/>
          <w:bCs/>
          <w:sz w:val="20"/>
          <w:szCs w:val="20"/>
        </w:rPr>
      </w:pPr>
      <w:r w:rsidRPr="00F16552">
        <w:rPr>
          <w:rFonts w:ascii="Arial" w:eastAsiaTheme="majorEastAsia" w:hAnsi="Arial" w:cs="Arial"/>
          <w:b/>
          <w:bCs/>
          <w:sz w:val="20"/>
          <w:szCs w:val="20"/>
        </w:rPr>
        <w:t>Podstawa prawna</w:t>
      </w:r>
    </w:p>
    <w:p w14:paraId="12034F9A" w14:textId="303A9F5C" w:rsidR="009E6FF1" w:rsidRPr="00A62056" w:rsidRDefault="009E6FF1" w:rsidP="009E6FF1">
      <w:pPr>
        <w:pStyle w:val="Akapitzlist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Theme="minorEastAsia" w:hAnsi="Arial" w:cs="Arial"/>
          <w:color w:val="000000"/>
          <w:sz w:val="20"/>
          <w:szCs w:val="20"/>
        </w:rPr>
        <w:t>I</w:t>
      </w:r>
      <w:r w:rsidRPr="00A62056">
        <w:rPr>
          <w:rFonts w:ascii="Arial" w:eastAsiaTheme="minorEastAsia" w:hAnsi="Arial" w:cs="Arial"/>
          <w:color w:val="000000"/>
          <w:sz w:val="20"/>
          <w:szCs w:val="20"/>
        </w:rPr>
        <w:t>nterpretacja indywidualna Dyrektora K</w:t>
      </w:r>
      <w:r>
        <w:rPr>
          <w:rFonts w:ascii="Arial" w:eastAsiaTheme="minorEastAsia" w:hAnsi="Arial" w:cs="Arial"/>
          <w:color w:val="000000"/>
          <w:sz w:val="20"/>
          <w:szCs w:val="20"/>
        </w:rPr>
        <w:t xml:space="preserve">rajowej </w:t>
      </w:r>
      <w:r w:rsidRPr="00A62056">
        <w:rPr>
          <w:rFonts w:ascii="Arial" w:eastAsiaTheme="minorEastAsia" w:hAnsi="Arial" w:cs="Arial"/>
          <w:color w:val="000000"/>
          <w:sz w:val="20"/>
          <w:szCs w:val="20"/>
        </w:rPr>
        <w:t>I</w:t>
      </w:r>
      <w:r>
        <w:rPr>
          <w:rFonts w:ascii="Arial" w:eastAsiaTheme="minorEastAsia" w:hAnsi="Arial" w:cs="Arial"/>
          <w:color w:val="000000"/>
          <w:sz w:val="20"/>
          <w:szCs w:val="20"/>
        </w:rPr>
        <w:t xml:space="preserve">nformacji </w:t>
      </w:r>
      <w:r w:rsidRPr="00A62056">
        <w:rPr>
          <w:rFonts w:ascii="Arial" w:eastAsiaTheme="minorEastAsia" w:hAnsi="Arial" w:cs="Arial"/>
          <w:color w:val="000000"/>
          <w:sz w:val="20"/>
          <w:szCs w:val="20"/>
        </w:rPr>
        <w:t>S</w:t>
      </w:r>
      <w:r>
        <w:rPr>
          <w:rFonts w:ascii="Arial" w:eastAsiaTheme="minorEastAsia" w:hAnsi="Arial" w:cs="Arial"/>
          <w:color w:val="000000"/>
          <w:sz w:val="20"/>
          <w:szCs w:val="20"/>
        </w:rPr>
        <w:t>karbowej</w:t>
      </w:r>
      <w:r w:rsidRPr="00A62056">
        <w:rPr>
          <w:rFonts w:ascii="Arial" w:eastAsiaTheme="minorEastAsia" w:hAnsi="Arial" w:cs="Arial"/>
          <w:color w:val="000000"/>
          <w:sz w:val="20"/>
          <w:szCs w:val="20"/>
        </w:rPr>
        <w:t xml:space="preserve"> z dnia 23 stycznia 2020 r., </w:t>
      </w:r>
      <w:r>
        <w:rPr>
          <w:rFonts w:ascii="Arial" w:hAnsi="Arial" w:cs="Arial"/>
          <w:sz w:val="20"/>
          <w:szCs w:val="20"/>
        </w:rPr>
        <w:t>znak:</w:t>
      </w:r>
      <w:r w:rsidRPr="00A62056">
        <w:rPr>
          <w:rFonts w:ascii="Arial" w:eastAsiaTheme="minorEastAsia" w:hAnsi="Arial" w:cs="Arial"/>
          <w:b/>
          <w:bCs/>
          <w:color w:val="000000"/>
          <w:sz w:val="20"/>
          <w:szCs w:val="20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</w:t>
      </w:r>
      <w:r w:rsidRPr="009E6FF1">
        <w:rPr>
          <w:rFonts w:ascii="Arial" w:hAnsi="Arial" w:cs="Arial"/>
          <w:sz w:val="20"/>
          <w:szCs w:val="20"/>
        </w:rPr>
        <w:t>0113-KDIPT1-2.4012.666.2019.1.KW</w:t>
      </w:r>
      <w:r>
        <w:rPr>
          <w:rFonts w:ascii="Arial" w:hAnsi="Arial" w:cs="Arial"/>
          <w:sz w:val="20"/>
          <w:szCs w:val="20"/>
        </w:rPr>
        <w:t>.</w:t>
      </w:r>
    </w:p>
    <w:p w14:paraId="24118C08" w14:textId="2EB90601" w:rsidR="009E6FF1" w:rsidRPr="00A62056" w:rsidRDefault="009E6FF1" w:rsidP="009E6FF1">
      <w:pPr>
        <w:pStyle w:val="Akapitzlist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Pr="00A62056">
        <w:rPr>
          <w:rFonts w:ascii="Arial" w:hAnsi="Arial" w:cs="Arial"/>
          <w:sz w:val="20"/>
          <w:szCs w:val="20"/>
        </w:rPr>
        <w:t>nterpretacja indywidualna Dyrektora K</w:t>
      </w:r>
      <w:r>
        <w:rPr>
          <w:rFonts w:ascii="Arial" w:hAnsi="Arial" w:cs="Arial"/>
          <w:sz w:val="20"/>
          <w:szCs w:val="20"/>
        </w:rPr>
        <w:t xml:space="preserve">rajowej </w:t>
      </w:r>
      <w:r w:rsidRPr="00A62056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nformacji </w:t>
      </w:r>
      <w:r w:rsidRPr="00A62056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karbowej</w:t>
      </w:r>
      <w:r w:rsidRPr="00A62056">
        <w:rPr>
          <w:rFonts w:ascii="Arial" w:hAnsi="Arial" w:cs="Arial"/>
          <w:sz w:val="20"/>
          <w:szCs w:val="20"/>
        </w:rPr>
        <w:t xml:space="preserve"> z dnia 31 października 2019 r., </w:t>
      </w:r>
      <w:r>
        <w:rPr>
          <w:rFonts w:ascii="Arial" w:hAnsi="Arial" w:cs="Arial"/>
          <w:sz w:val="20"/>
          <w:szCs w:val="20"/>
        </w:rPr>
        <w:t>znak:</w:t>
      </w:r>
      <w:r w:rsidRPr="00A62056">
        <w:rPr>
          <w:rFonts w:ascii="Arial" w:hAnsi="Arial" w:cs="Arial"/>
          <w:sz w:val="20"/>
          <w:szCs w:val="20"/>
        </w:rPr>
        <w:t xml:space="preserve"> </w:t>
      </w:r>
      <w:r w:rsidRPr="009E6FF1">
        <w:rPr>
          <w:rFonts w:ascii="Arial" w:hAnsi="Arial" w:cs="Arial"/>
          <w:sz w:val="20"/>
          <w:szCs w:val="20"/>
        </w:rPr>
        <w:t>0111-KDIB3-1.4012.555.2019.1.WN</w:t>
      </w:r>
      <w:r>
        <w:rPr>
          <w:rFonts w:ascii="Arial" w:hAnsi="Arial" w:cs="Arial"/>
          <w:sz w:val="20"/>
          <w:szCs w:val="20"/>
        </w:rPr>
        <w:t>.</w:t>
      </w:r>
    </w:p>
    <w:p w14:paraId="06E305D2" w14:textId="29CAD7C3" w:rsidR="0054151C" w:rsidRPr="009E6FF1" w:rsidRDefault="009E6FF1" w:rsidP="009E6FF1">
      <w:pPr>
        <w:pStyle w:val="NormalnyWeb"/>
        <w:numPr>
          <w:ilvl w:val="0"/>
          <w:numId w:val="2"/>
        </w:numPr>
        <w:kinsoku w:val="0"/>
        <w:overflowPunct w:val="0"/>
        <w:spacing w:before="0" w:beforeAutospacing="0" w:after="0" w:afterAutospacing="0" w:line="360" w:lineRule="auto"/>
        <w:ind w:left="284" w:hanging="284"/>
        <w:jc w:val="both"/>
        <w:textAlignment w:val="baseline"/>
        <w:rPr>
          <w:rFonts w:ascii="Arial" w:eastAsiaTheme="majorEastAsia" w:hAnsi="Arial" w:cs="Arial"/>
          <w:color w:val="000000"/>
          <w:sz w:val="20"/>
          <w:szCs w:val="20"/>
        </w:rPr>
      </w:pPr>
      <w:r>
        <w:rPr>
          <w:rFonts w:ascii="Arial" w:eastAsiaTheme="majorEastAsia" w:hAnsi="Arial" w:cs="Arial"/>
          <w:color w:val="000000"/>
          <w:sz w:val="20"/>
          <w:szCs w:val="20"/>
        </w:rPr>
        <w:t>I</w:t>
      </w:r>
      <w:r w:rsidRPr="00B2379F">
        <w:rPr>
          <w:rFonts w:ascii="Arial" w:eastAsiaTheme="majorEastAsia" w:hAnsi="Arial" w:cs="Arial"/>
          <w:color w:val="000000"/>
          <w:sz w:val="20"/>
          <w:szCs w:val="20"/>
        </w:rPr>
        <w:t>nterpretacja ogólna Dyrektora K</w:t>
      </w:r>
      <w:r>
        <w:rPr>
          <w:rFonts w:ascii="Arial" w:eastAsiaTheme="majorEastAsia" w:hAnsi="Arial" w:cs="Arial"/>
          <w:color w:val="000000"/>
          <w:sz w:val="20"/>
          <w:szCs w:val="20"/>
        </w:rPr>
        <w:t xml:space="preserve">rajowej </w:t>
      </w:r>
      <w:r w:rsidRPr="00B2379F">
        <w:rPr>
          <w:rFonts w:ascii="Arial" w:eastAsiaTheme="majorEastAsia" w:hAnsi="Arial" w:cs="Arial"/>
          <w:color w:val="000000"/>
          <w:sz w:val="20"/>
          <w:szCs w:val="20"/>
        </w:rPr>
        <w:t>I</w:t>
      </w:r>
      <w:r>
        <w:rPr>
          <w:rFonts w:ascii="Arial" w:eastAsiaTheme="majorEastAsia" w:hAnsi="Arial" w:cs="Arial"/>
          <w:color w:val="000000"/>
          <w:sz w:val="20"/>
          <w:szCs w:val="20"/>
        </w:rPr>
        <w:t xml:space="preserve">nformacji </w:t>
      </w:r>
      <w:r w:rsidRPr="00B2379F">
        <w:rPr>
          <w:rFonts w:ascii="Arial" w:eastAsiaTheme="majorEastAsia" w:hAnsi="Arial" w:cs="Arial"/>
          <w:color w:val="000000"/>
          <w:sz w:val="20"/>
          <w:szCs w:val="20"/>
        </w:rPr>
        <w:t>S</w:t>
      </w:r>
      <w:r>
        <w:rPr>
          <w:rFonts w:ascii="Arial" w:eastAsiaTheme="majorEastAsia" w:hAnsi="Arial" w:cs="Arial"/>
          <w:color w:val="000000"/>
          <w:sz w:val="20"/>
          <w:szCs w:val="20"/>
        </w:rPr>
        <w:t>karbowej</w:t>
      </w:r>
      <w:r w:rsidRPr="00B2379F">
        <w:rPr>
          <w:rFonts w:ascii="Arial" w:eastAsiaTheme="majorEastAsia" w:hAnsi="Arial" w:cs="Arial"/>
          <w:color w:val="000000"/>
          <w:sz w:val="20"/>
          <w:szCs w:val="20"/>
        </w:rPr>
        <w:t xml:space="preserve"> z dnia 8 października 2021 r., </w:t>
      </w:r>
      <w:r>
        <w:rPr>
          <w:rFonts w:ascii="Arial" w:hAnsi="Arial" w:cs="Arial"/>
          <w:sz w:val="20"/>
          <w:szCs w:val="20"/>
        </w:rPr>
        <w:t xml:space="preserve">znak: </w:t>
      </w:r>
      <w:r w:rsidRPr="00B2379F">
        <w:rPr>
          <w:rFonts w:ascii="Arial" w:eastAsiaTheme="majorEastAsia" w:hAnsi="Arial" w:cs="Arial"/>
          <w:color w:val="000000"/>
          <w:sz w:val="20"/>
          <w:szCs w:val="20"/>
        </w:rPr>
        <w:t>PT1.8101.1.2021.</w:t>
      </w:r>
      <w:bookmarkStart w:id="0" w:name="_GoBack"/>
      <w:bookmarkEnd w:id="0"/>
    </w:p>
    <w:sectPr w:rsidR="0054151C" w:rsidRPr="009E6F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6739E5"/>
    <w:multiLevelType w:val="hybridMultilevel"/>
    <w:tmpl w:val="A8380146"/>
    <w:lvl w:ilvl="0" w:tplc="DD742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AF0A42"/>
    <w:multiLevelType w:val="hybridMultilevel"/>
    <w:tmpl w:val="94DA0E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5D7"/>
    <w:rsid w:val="0054151C"/>
    <w:rsid w:val="006245D7"/>
    <w:rsid w:val="009E6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6FD94"/>
  <w15:chartTrackingRefBased/>
  <w15:docId w15:val="{06A57574-5C6E-4595-BD5D-A0F7F8DA3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E6FF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9E6FF1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9E6FF1"/>
    <w:rPr>
      <w:b/>
      <w:bCs/>
    </w:rPr>
  </w:style>
  <w:style w:type="character" w:customStyle="1" w:styleId="AkapitzlistZnak">
    <w:name w:val="Akapit z listą Znak"/>
    <w:aliases w:val="Numerowanie Znak,List Paragraph Znak"/>
    <w:basedOn w:val="Domylnaczcionkaakapitu"/>
    <w:link w:val="Akapitzlist"/>
    <w:uiPriority w:val="34"/>
    <w:locked/>
    <w:rsid w:val="009E6FF1"/>
  </w:style>
  <w:style w:type="paragraph" w:styleId="NormalnyWeb">
    <w:name w:val="Normal (Web)"/>
    <w:basedOn w:val="Normalny"/>
    <w:uiPriority w:val="99"/>
    <w:unhideWhenUsed/>
    <w:rsid w:val="009E6F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9E6F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738</Words>
  <Characters>4433</Characters>
  <Application>Microsoft Office Word</Application>
  <DocSecurity>0</DocSecurity>
  <Lines>36</Lines>
  <Paragraphs>10</Paragraphs>
  <ScaleCrop>false</ScaleCrop>
  <Company>Forum Media Polska</Company>
  <LinksUpToDate>false</LinksUpToDate>
  <CharactersWithSpaces>5161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Sawicki Jakub</dc:creator>
  <cp:keywords/>
  <dc:description/>
  <cp:lastModifiedBy>Sawicki Jakub</cp:lastModifiedBy>
  <cp:revision>2</cp:revision>
  <dcterms:created xsi:type="dcterms:W3CDTF">2024-08-08T11:49:00Z</dcterms:created>
  <dcterms:modified xsi:type="dcterms:W3CDTF">2024-08-08T11:50:00Z</dcterms:modified>
</cp:coreProperties>
</file>